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DFF81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auto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auto"/>
          <w:sz w:val="36"/>
          <w:szCs w:val="36"/>
        </w:rPr>
        <w:t>参评作品推荐表</w:t>
      </w:r>
    </w:p>
    <w:tbl>
      <w:tblPr>
        <w:tblStyle w:val="4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82"/>
        <w:gridCol w:w="706"/>
        <w:gridCol w:w="426"/>
        <w:gridCol w:w="147"/>
        <w:gridCol w:w="985"/>
        <w:gridCol w:w="891"/>
        <w:gridCol w:w="526"/>
        <w:gridCol w:w="557"/>
        <w:gridCol w:w="152"/>
        <w:gridCol w:w="283"/>
        <w:gridCol w:w="567"/>
        <w:gridCol w:w="534"/>
        <w:gridCol w:w="460"/>
        <w:gridCol w:w="570"/>
        <w:gridCol w:w="281"/>
        <w:gridCol w:w="843"/>
        <w:gridCol w:w="714"/>
      </w:tblGrid>
      <w:tr w14:paraId="1542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1695" w:type="dxa"/>
            <w:gridSpan w:val="3"/>
            <w:vAlign w:val="center"/>
          </w:tcPr>
          <w:p w14:paraId="478FB28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532" w:type="dxa"/>
            <w:gridSpan w:val="6"/>
            <w:vAlign w:val="center"/>
          </w:tcPr>
          <w:p w14:paraId="6EC0EDDC">
            <w:pPr>
              <w:spacing w:line="300" w:lineRule="exact"/>
              <w:rPr>
                <w:rFonts w:hint="eastAsia" w:ascii="华文中宋" w:hAnsi="华文中宋" w:eastAsia="华文中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三代人39载接力 温暖“无光”岁月</w:t>
            </w:r>
          </w:p>
        </w:tc>
        <w:tc>
          <w:tcPr>
            <w:tcW w:w="1996" w:type="dxa"/>
            <w:gridSpan w:val="5"/>
            <w:vAlign w:val="center"/>
          </w:tcPr>
          <w:p w14:paraId="5D297B7C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1"/>
                <w:szCs w:val="21"/>
              </w:rPr>
              <w:t>参评项目</w:t>
            </w:r>
          </w:p>
          <w:p w14:paraId="7A7204A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1"/>
                <w:szCs w:val="21"/>
              </w:rPr>
              <w:t>（刊发形式）</w:t>
            </w:r>
          </w:p>
        </w:tc>
        <w:tc>
          <w:tcPr>
            <w:tcW w:w="2408" w:type="dxa"/>
            <w:gridSpan w:val="4"/>
            <w:vAlign w:val="center"/>
          </w:tcPr>
          <w:p w14:paraId="032A9FD8"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通讯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（报刊）</w:t>
            </w:r>
          </w:p>
        </w:tc>
      </w:tr>
      <w:tr w14:paraId="5469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95" w:type="dxa"/>
            <w:gridSpan w:val="3"/>
            <w:vAlign w:val="center"/>
          </w:tcPr>
          <w:p w14:paraId="3FF5D954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</w:rPr>
              <w:t>字数/时长</w:t>
            </w:r>
          </w:p>
        </w:tc>
        <w:tc>
          <w:tcPr>
            <w:tcW w:w="3532" w:type="dxa"/>
            <w:gridSpan w:val="6"/>
            <w:vAlign w:val="center"/>
          </w:tcPr>
          <w:p w14:paraId="559F53AA">
            <w:pPr>
              <w:spacing w:line="300" w:lineRule="exact"/>
              <w:jc w:val="both"/>
              <w:rPr>
                <w:rFonts w:hint="eastAsia" w:ascii="华文中宋" w:hAnsi="华文中宋" w:eastAsia="华文中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1236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字</w:t>
            </w:r>
          </w:p>
        </w:tc>
        <w:tc>
          <w:tcPr>
            <w:tcW w:w="1002" w:type="dxa"/>
            <w:gridSpan w:val="3"/>
            <w:vAlign w:val="center"/>
          </w:tcPr>
          <w:p w14:paraId="5C598D0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3402" w:type="dxa"/>
            <w:gridSpan w:val="6"/>
            <w:vAlign w:val="center"/>
          </w:tcPr>
          <w:p w14:paraId="72843170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</w:rPr>
            </w:pPr>
          </w:p>
        </w:tc>
      </w:tr>
      <w:tr w14:paraId="6036A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5" w:type="dxa"/>
            <w:gridSpan w:val="3"/>
            <w:vAlign w:val="center"/>
          </w:tcPr>
          <w:p w14:paraId="6F243A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作  者</w:t>
            </w:r>
          </w:p>
          <w:p w14:paraId="5BE6C94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684" w:type="dxa"/>
            <w:gridSpan w:val="7"/>
            <w:vAlign w:val="center"/>
          </w:tcPr>
          <w:p w14:paraId="72BDDB14">
            <w:pPr>
              <w:jc w:val="both"/>
              <w:rPr>
                <w:rFonts w:hint="eastAsia" w:ascii="仿宋_GB2312" w:hAnsi="华文中宋" w:eastAsia="仿宋_GB2312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汤伟芳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姜慧轩</w:t>
            </w:r>
          </w:p>
        </w:tc>
        <w:tc>
          <w:tcPr>
            <w:tcW w:w="850" w:type="dxa"/>
            <w:gridSpan w:val="2"/>
            <w:vAlign w:val="center"/>
          </w:tcPr>
          <w:p w14:paraId="4AEC072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3402" w:type="dxa"/>
            <w:gridSpan w:val="6"/>
            <w:vAlign w:val="center"/>
          </w:tcPr>
          <w:p w14:paraId="5BDA4930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  <w:t>王冬梅、邹志兵、蔡江曼</w:t>
            </w:r>
          </w:p>
        </w:tc>
      </w:tr>
      <w:tr w14:paraId="447FC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695" w:type="dxa"/>
            <w:gridSpan w:val="3"/>
            <w:vAlign w:val="center"/>
          </w:tcPr>
          <w:p w14:paraId="2C79F53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449" w:type="dxa"/>
            <w:gridSpan w:val="4"/>
            <w:vAlign w:val="center"/>
          </w:tcPr>
          <w:p w14:paraId="5DC188D6">
            <w:pPr>
              <w:spacing w:line="300" w:lineRule="exact"/>
              <w:jc w:val="left"/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鹰潭市融媒体中心</w:t>
            </w:r>
          </w:p>
        </w:tc>
        <w:tc>
          <w:tcPr>
            <w:tcW w:w="2619" w:type="dxa"/>
            <w:gridSpan w:val="6"/>
            <w:vAlign w:val="center"/>
          </w:tcPr>
          <w:p w14:paraId="64AB609E">
            <w:pPr>
              <w:spacing w:line="300" w:lineRule="exac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发布端/账号/</w:t>
            </w:r>
          </w:p>
          <w:p w14:paraId="1DA6764D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媒体名称</w:t>
            </w:r>
          </w:p>
        </w:tc>
        <w:tc>
          <w:tcPr>
            <w:tcW w:w="2868" w:type="dxa"/>
            <w:gridSpan w:val="5"/>
            <w:vAlign w:val="center"/>
          </w:tcPr>
          <w:p w14:paraId="161526D7">
            <w:pPr>
              <w:spacing w:line="300" w:lineRule="exact"/>
              <w:jc w:val="both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  <w:highlight w:val="none"/>
                <w:lang w:eastAsia="zh-CN"/>
              </w:rPr>
              <w:t>鹰潭日报</w:t>
            </w:r>
          </w:p>
        </w:tc>
      </w:tr>
      <w:tr w14:paraId="75413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2268" w:type="dxa"/>
            <w:gridSpan w:val="5"/>
            <w:vAlign w:val="center"/>
          </w:tcPr>
          <w:p w14:paraId="7546E0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刊播栏目或版面</w:t>
            </w:r>
          </w:p>
        </w:tc>
        <w:tc>
          <w:tcPr>
            <w:tcW w:w="3961" w:type="dxa"/>
            <w:gridSpan w:val="7"/>
            <w:vAlign w:val="center"/>
          </w:tcPr>
          <w:p w14:paraId="3B213BAB">
            <w:pPr>
              <w:spacing w:line="300" w:lineRule="exact"/>
              <w:jc w:val="lef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  <w:highlight w:val="none"/>
                <w:lang w:eastAsia="zh-CN"/>
              </w:rPr>
              <w:t>版</w:t>
            </w:r>
          </w:p>
        </w:tc>
        <w:tc>
          <w:tcPr>
            <w:tcW w:w="1564" w:type="dxa"/>
            <w:gridSpan w:val="3"/>
            <w:vAlign w:val="center"/>
          </w:tcPr>
          <w:p w14:paraId="04FADCA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1838" w:type="dxa"/>
            <w:gridSpan w:val="3"/>
            <w:vAlign w:val="center"/>
          </w:tcPr>
          <w:p w14:paraId="26F08C40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2025年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日</w:t>
            </w:r>
          </w:p>
        </w:tc>
      </w:tr>
      <w:tr w14:paraId="478A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1695" w:type="dxa"/>
            <w:gridSpan w:val="3"/>
            <w:vAlign w:val="center"/>
          </w:tcPr>
          <w:p w14:paraId="6D8AEC42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新媒体作品网址</w:t>
            </w:r>
          </w:p>
        </w:tc>
        <w:tc>
          <w:tcPr>
            <w:tcW w:w="4534" w:type="dxa"/>
            <w:gridSpan w:val="9"/>
            <w:vAlign w:val="center"/>
          </w:tcPr>
          <w:p w14:paraId="059685E2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2688" w:type="dxa"/>
            <w:gridSpan w:val="5"/>
            <w:vAlign w:val="center"/>
          </w:tcPr>
          <w:p w14:paraId="7A9AE3C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是否为“三好作品”</w:t>
            </w:r>
          </w:p>
        </w:tc>
        <w:tc>
          <w:tcPr>
            <w:tcW w:w="714" w:type="dxa"/>
            <w:vAlign w:val="center"/>
          </w:tcPr>
          <w:p w14:paraId="2321175F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17DD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  <w:jc w:val="center"/>
        </w:trPr>
        <w:tc>
          <w:tcPr>
            <w:tcW w:w="989" w:type="dxa"/>
            <w:gridSpan w:val="2"/>
            <w:vAlign w:val="center"/>
          </w:tcPr>
          <w:p w14:paraId="62F2972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︵</w:t>
            </w:r>
          </w:p>
          <w:p w14:paraId="0F9D810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作采</w:t>
            </w:r>
          </w:p>
          <w:p w14:paraId="286B6C1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品编</w:t>
            </w:r>
          </w:p>
          <w:p w14:paraId="3C1E8EF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简过</w:t>
            </w:r>
          </w:p>
          <w:p w14:paraId="7B5E6C3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介程</w:t>
            </w:r>
          </w:p>
          <w:p w14:paraId="7069A04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642" w:type="dxa"/>
            <w:gridSpan w:val="16"/>
            <w:vAlign w:val="center"/>
          </w:tcPr>
          <w:p w14:paraId="21DC3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94" w:firstLineChars="200"/>
              <w:textAlignment w:val="auto"/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  <w:lang w:eastAsia="zh-CN"/>
              </w:rPr>
              <w:t>记者经过</w:t>
            </w: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</w:rPr>
              <w:t>前期调研，</w:t>
            </w: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  <w:lang w:eastAsia="zh-CN"/>
              </w:rPr>
              <w:t>了解到龙虎山镇</w:t>
            </w: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</w:rPr>
              <w:t>豪岭村陈家三代人39载照料残疾亲属的事迹，梳理核心人物与时间线；随后实地走访姜水英一家</w:t>
            </w:r>
            <w:r>
              <w:rPr>
                <w:rFonts w:hint="eastAsia" w:ascii="仿宋" w:hAnsi="仿宋" w:cs="Times New Roman"/>
                <w:color w:val="auto"/>
                <w:w w:val="95"/>
                <w:sz w:val="21"/>
                <w:szCs w:val="21"/>
                <w:lang w:val="en-US" w:eastAsia="zh-CN"/>
              </w:rPr>
              <w:t>,并与</w:t>
            </w: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</w:rPr>
              <w:t>邻居、</w:t>
            </w: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  <w:lang w:eastAsia="zh-CN"/>
              </w:rPr>
              <w:t>镇</w:t>
            </w: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</w:rPr>
              <w:t>村干部深入交流，捕捉连夜送医、晚辈分担照料等典型细节；创作时以“爱心接力”为脉络，按时间顺序串联姜水英牵头照料、儿子们接力承担、孙辈自然传承的情节，精选暖心片段，用</w:t>
            </w: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  <w:lang w:eastAsia="zh-CN"/>
              </w:rPr>
              <w:t>夹叙夹议的语言</w:t>
            </w: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</w:rPr>
              <w:t>凸显“孝老爱亲”内核，以老柚子树为喻收尾，</w:t>
            </w: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  <w:lang w:eastAsia="zh-CN"/>
              </w:rPr>
              <w:t>彰显岁月温情</w:t>
            </w: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</w:rPr>
              <w:t>。</w:t>
            </w:r>
          </w:p>
        </w:tc>
      </w:tr>
      <w:tr w14:paraId="2023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exact"/>
          <w:jc w:val="center"/>
        </w:trPr>
        <w:tc>
          <w:tcPr>
            <w:tcW w:w="989" w:type="dxa"/>
            <w:gridSpan w:val="2"/>
            <w:vAlign w:val="center"/>
          </w:tcPr>
          <w:p w14:paraId="2A4F3D2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社</w:t>
            </w:r>
          </w:p>
          <w:p w14:paraId="3CE8BA2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会</w:t>
            </w:r>
          </w:p>
          <w:p w14:paraId="473A7FF3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效</w:t>
            </w:r>
          </w:p>
          <w:p w14:paraId="2A4B6AF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8642" w:type="dxa"/>
            <w:gridSpan w:val="16"/>
            <w:vAlign w:val="center"/>
          </w:tcPr>
          <w:p w14:paraId="2DC19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1"/>
                <w:szCs w:val="21"/>
                <w:lang w:eastAsia="zh-CN"/>
              </w:rPr>
              <w:t>报道经传播后，引发广泛社会共鸣。其聚焦普通家庭39载孝老爱亲的接力，以真实细节和朴素温情打破距离感，让“责任与传承”直抵人心。不少读者被三代人的坚守打动，带动“孝老爱亲”话题升温。故事还为社会提供了可感可知的道德范本，文明中国、文明江西、文明鹰潭将其作为文明宣传素材，引导公众从日常小事践行传统美德，凝聚起崇尚善良、坚守责任的社会正能量。江西日报也跟进报道，经媒体广泛宣传，</w:t>
            </w: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</w:rPr>
              <w:t>姜水英</w:t>
            </w: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  <w:lang w:eastAsia="zh-CN"/>
              </w:rPr>
              <w:t>被评委“江西好人”，推荐为“中国好人”。</w:t>
            </w:r>
          </w:p>
          <w:p w14:paraId="64B9E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94" w:firstLineChars="200"/>
              <w:textAlignment w:val="auto"/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  <w:lang w:eastAsia="zh-CN"/>
              </w:rPr>
            </w:pPr>
          </w:p>
          <w:p w14:paraId="7BC21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94" w:firstLineChars="200"/>
              <w:textAlignment w:val="auto"/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  <w:lang w:eastAsia="zh-CN"/>
              </w:rPr>
            </w:pPr>
          </w:p>
          <w:p w14:paraId="52F31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94" w:firstLineChars="200"/>
              <w:textAlignment w:val="auto"/>
              <w:rPr>
                <w:rFonts w:hint="eastAsia" w:ascii="仿宋" w:hAnsi="仿宋" w:eastAsia="仿宋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w w:val="95"/>
                <w:sz w:val="21"/>
                <w:szCs w:val="21"/>
                <w:lang w:eastAsia="zh-CN"/>
              </w:rPr>
              <w:t>提名为。</w:t>
            </w:r>
          </w:p>
        </w:tc>
      </w:tr>
      <w:tr w14:paraId="14D4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4CB43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1C968609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55A0BFB1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12E6BA87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9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4FC6B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723FD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51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5C8FD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/>
                <w:color w:val="000000"/>
                <w:sz w:val="21"/>
                <w:szCs w:val="21"/>
                <w:lang w:eastAsia="zh-CN"/>
              </w:rPr>
              <w:t>https://www.jxlaw.com.cn/system/2025/08/26/030313990.shtml（江西法制网）</w:t>
            </w:r>
          </w:p>
        </w:tc>
      </w:tr>
      <w:tr w14:paraId="6BDC3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7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9E42F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289D6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0DCBA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51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987BF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https://epaper.jxxw.com.cn/html/2025-08/25/content_144396_2550471.htm</w:t>
            </w:r>
            <w:r>
              <w:rPr>
                <w:rFonts w:hint="eastAsia" w:ascii="仿宋" w:hAnsi="仿宋"/>
                <w:color w:val="000000"/>
                <w:sz w:val="21"/>
                <w:szCs w:val="21"/>
                <w:lang w:eastAsia="zh-CN"/>
              </w:rPr>
              <w:t>（大江网）</w:t>
            </w:r>
          </w:p>
        </w:tc>
      </w:tr>
      <w:tr w14:paraId="7344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7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E548EA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6ECE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C922C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51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A2619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http://www.wenming.cn/sbhr_pd/20250804/383d7e32e046420b82de08ba0dbaa646/c.html</w:t>
            </w:r>
            <w:r>
              <w:rPr>
                <w:rFonts w:hint="eastAsia" w:ascii="仿宋" w:hAnsi="仿宋"/>
                <w:color w:val="000000"/>
                <w:sz w:val="21"/>
                <w:szCs w:val="21"/>
                <w:lang w:eastAsia="zh-CN"/>
              </w:rPr>
              <w:t>（中国文明网）</w:t>
            </w:r>
          </w:p>
        </w:tc>
      </w:tr>
      <w:tr w14:paraId="4C0B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FFF1B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5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9FEAF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C5A17">
            <w:pPr>
              <w:spacing w:line="30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12万+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8E805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BC1D">
            <w:pPr>
              <w:spacing w:line="30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/>
                <w:color w:val="000000"/>
                <w:sz w:val="21"/>
                <w:szCs w:val="21"/>
                <w:lang w:val="en-US" w:eastAsia="zh-CN"/>
              </w:rPr>
              <w:t>96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29C7E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86A2">
            <w:pPr>
              <w:spacing w:line="30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/>
                <w:color w:val="000000"/>
                <w:sz w:val="21"/>
                <w:szCs w:val="21"/>
                <w:lang w:val="en-US" w:eastAsia="zh-CN"/>
              </w:rPr>
              <w:t>284</w:t>
            </w:r>
          </w:p>
        </w:tc>
      </w:tr>
      <w:tr w14:paraId="491DE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8" w:hRule="exact"/>
          <w:jc w:val="center"/>
        </w:trPr>
        <w:tc>
          <w:tcPr>
            <w:tcW w:w="1695" w:type="dxa"/>
            <w:gridSpan w:val="3"/>
            <w:tcBorders>
              <w:bottom w:val="single" w:color="auto" w:sz="4" w:space="0"/>
            </w:tcBorders>
            <w:vAlign w:val="center"/>
          </w:tcPr>
          <w:p w14:paraId="31BD3A9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推荐理由</w:t>
            </w:r>
          </w:p>
        </w:tc>
        <w:tc>
          <w:tcPr>
            <w:tcW w:w="7936" w:type="dxa"/>
            <w:gridSpan w:val="15"/>
            <w:tcBorders>
              <w:bottom w:val="single" w:color="auto" w:sz="4" w:space="0"/>
            </w:tcBorders>
            <w:vAlign w:val="center"/>
          </w:tcPr>
          <w:p w14:paraId="2598E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这是一则跨越39载的真情故事，陈家三代人接力照料先天失明且患小儿麻痹的亲属，无惊天壮举，却在日复一日的衣食照料、危难帮扶中，诠释了“孝老爱亲”的真谛。从姜水英主动接亲属同住，到儿子们异地牵挂、归家接力，再到孙辈自然传承照料责任，每个细节都满含温情。故事朴实无华却直击人心，既展现了普通家庭的责任与担当，也传递了传统美德的力量。   </w:t>
            </w:r>
          </w:p>
          <w:p w14:paraId="55C26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</w:rPr>
              <w:t xml:space="preserve">              单位主要负责人签名：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仿宋" w:hAnsi="仿宋" w:cs="仿宋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（盖单位公章）</w:t>
            </w:r>
          </w:p>
          <w:p w14:paraId="0A52C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cs="仿宋"/>
                <w:color w:val="000000"/>
                <w:sz w:val="21"/>
                <w:szCs w:val="21"/>
                <w:lang w:val="en-US" w:eastAsia="zh-CN"/>
              </w:rPr>
              <w:t xml:space="preserve">                       2026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仿宋" w:hAnsi="仿宋" w:cs="仿宋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仿宋" w:hAnsi="仿宋" w:cs="仿宋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日</w:t>
            </w:r>
          </w:p>
          <w:p w14:paraId="1CF6F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                                                   </w:t>
            </w:r>
          </w:p>
        </w:tc>
      </w:tr>
      <w:tr w14:paraId="3272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169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762B3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作者</w:t>
            </w:r>
          </w:p>
        </w:tc>
        <w:tc>
          <w:tcPr>
            <w:tcW w:w="244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4E2A8"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汤伟芳</w:t>
            </w:r>
          </w:p>
        </w:tc>
        <w:tc>
          <w:tcPr>
            <w:tcW w:w="3079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57FC4D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771BCB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13870045763</w:t>
            </w:r>
          </w:p>
        </w:tc>
      </w:tr>
    </w:tbl>
    <w:p w14:paraId="711A927D">
      <w:pPr>
        <w:spacing w:line="300" w:lineRule="exact"/>
        <w:rPr>
          <w:rFonts w:hint="eastAsia" w:ascii="仿宋" w:hAnsi="仿宋" w:eastAsia="仿宋"/>
        </w:rPr>
      </w:pPr>
    </w:p>
    <w:p w14:paraId="42DFC637">
      <w:pPr>
        <w:spacing w:line="300" w:lineRule="exact"/>
        <w:rPr>
          <w:rFonts w:hint="eastAsia" w:ascii="仿宋" w:hAnsi="仿宋" w:eastAsia="仿宋"/>
        </w:rPr>
      </w:pPr>
    </w:p>
    <w:p w14:paraId="36713278">
      <w:pPr>
        <w:spacing w:line="300" w:lineRule="exact"/>
        <w:rPr>
          <w:rFonts w:hint="eastAsia" w:ascii="仿宋" w:hAnsi="仿宋" w:eastAsia="仿宋"/>
        </w:rPr>
      </w:pPr>
    </w:p>
    <w:p w14:paraId="7FC41B3E">
      <w:pPr>
        <w:spacing w:line="300" w:lineRule="exact"/>
        <w:rPr>
          <w:rFonts w:hint="eastAsia" w:ascii="仿宋" w:hAnsi="仿宋" w:eastAsia="仿宋"/>
        </w:rPr>
      </w:pPr>
    </w:p>
    <w:p w14:paraId="0D246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drawing>
          <wp:inline distT="0" distB="0" distL="114300" distR="114300">
            <wp:extent cx="5271135" cy="3329940"/>
            <wp:effectExtent l="0" t="0" r="5715" b="3810"/>
            <wp:docPr id="1" name="图片 1" descr="三代人39载接力 温暖无光岁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三代人39载接力 温暖无光岁月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32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60540">
      <w:pPr>
        <w:spacing w:line="300" w:lineRule="exact"/>
        <w:rPr>
          <w:rFonts w:hint="eastAsia" w:ascii="仿宋" w:hAnsi="仿宋" w:eastAsia="仿宋"/>
        </w:rPr>
      </w:pPr>
    </w:p>
    <w:p w14:paraId="414ED5FA">
      <w:pPr>
        <w:spacing w:line="300" w:lineRule="exact"/>
        <w:rPr>
          <w:rFonts w:hint="eastAsia" w:ascii="仿宋" w:hAnsi="仿宋" w:eastAsia="仿宋"/>
        </w:rPr>
      </w:pPr>
    </w:p>
    <w:p w14:paraId="523EFDA2">
      <w:pPr>
        <w:spacing w:line="300" w:lineRule="exact"/>
        <w:rPr>
          <w:rFonts w:hint="eastAsia" w:ascii="仿宋" w:hAnsi="仿宋" w:eastAsia="仿宋"/>
        </w:rPr>
      </w:pPr>
    </w:p>
    <w:p w14:paraId="2681C29C">
      <w:pPr>
        <w:spacing w:line="300" w:lineRule="exact"/>
        <w:rPr>
          <w:rFonts w:hint="eastAsia" w:ascii="仿宋" w:hAnsi="仿宋" w:eastAsia="仿宋"/>
        </w:rPr>
      </w:pPr>
    </w:p>
    <w:p w14:paraId="7C7D5B68">
      <w:pPr>
        <w:spacing w:line="300" w:lineRule="exact"/>
        <w:rPr>
          <w:rFonts w:hint="eastAsia" w:ascii="仿宋" w:hAnsi="仿宋" w:eastAsia="仿宋"/>
        </w:rPr>
      </w:pPr>
    </w:p>
    <w:p w14:paraId="33F0238D">
      <w:pPr>
        <w:spacing w:line="300" w:lineRule="exact"/>
        <w:rPr>
          <w:rFonts w:hint="eastAsia" w:ascii="仿宋" w:hAnsi="仿宋" w:eastAsia="仿宋"/>
        </w:rPr>
      </w:pPr>
    </w:p>
    <w:p w14:paraId="2A4F8C60">
      <w:pPr>
        <w:spacing w:line="300" w:lineRule="exact"/>
        <w:rPr>
          <w:rFonts w:hint="eastAsia" w:ascii="仿宋" w:hAnsi="仿宋" w:eastAsia="仿宋"/>
        </w:rPr>
      </w:pPr>
    </w:p>
    <w:p w14:paraId="53479539">
      <w:pPr>
        <w:spacing w:line="300" w:lineRule="exact"/>
        <w:rPr>
          <w:rFonts w:hint="eastAsia" w:ascii="仿宋" w:hAnsi="仿宋" w:eastAsia="仿宋"/>
        </w:rPr>
      </w:pPr>
    </w:p>
    <w:p w14:paraId="385B336A">
      <w:pPr>
        <w:spacing w:line="300" w:lineRule="exact"/>
        <w:rPr>
          <w:rFonts w:hint="eastAsia" w:ascii="仿宋" w:hAnsi="仿宋" w:eastAsia="仿宋"/>
        </w:rPr>
      </w:pPr>
    </w:p>
    <w:p w14:paraId="1B09E19E">
      <w:pPr>
        <w:spacing w:line="300" w:lineRule="exact"/>
        <w:rPr>
          <w:rFonts w:hint="eastAsia" w:ascii="仿宋" w:hAnsi="仿宋" w:eastAsia="仿宋"/>
        </w:rPr>
      </w:pPr>
    </w:p>
    <w:p w14:paraId="01F650FF">
      <w:pPr>
        <w:spacing w:line="300" w:lineRule="exact"/>
        <w:rPr>
          <w:rFonts w:hint="eastAsia" w:ascii="仿宋" w:hAnsi="仿宋" w:eastAsia="仿宋"/>
        </w:rPr>
      </w:pPr>
    </w:p>
    <w:p w14:paraId="3534DB91">
      <w:pPr>
        <w:spacing w:line="300" w:lineRule="exact"/>
        <w:rPr>
          <w:rFonts w:hint="eastAsia" w:ascii="仿宋" w:hAnsi="仿宋" w:eastAsia="仿宋"/>
        </w:rPr>
      </w:pPr>
    </w:p>
    <w:p w14:paraId="16C69598">
      <w:pPr>
        <w:spacing w:line="300" w:lineRule="exact"/>
        <w:rPr>
          <w:rFonts w:hint="eastAsia" w:ascii="仿宋" w:hAnsi="仿宋" w:eastAsia="仿宋"/>
        </w:rPr>
      </w:pPr>
    </w:p>
    <w:p w14:paraId="1A468223">
      <w:pPr>
        <w:spacing w:line="300" w:lineRule="exact"/>
        <w:rPr>
          <w:rFonts w:hint="eastAsia" w:ascii="仿宋" w:hAnsi="仿宋" w:eastAsia="仿宋"/>
        </w:rPr>
      </w:pPr>
    </w:p>
    <w:p w14:paraId="247120F1">
      <w:pPr>
        <w:spacing w:line="300" w:lineRule="exact"/>
        <w:rPr>
          <w:rFonts w:hint="eastAsia" w:ascii="仿宋" w:hAnsi="仿宋" w:eastAsia="仿宋"/>
        </w:rPr>
      </w:pPr>
    </w:p>
    <w:p w14:paraId="67474B80">
      <w:pPr>
        <w:spacing w:line="300" w:lineRule="exact"/>
        <w:rPr>
          <w:rFonts w:hint="eastAsia" w:ascii="仿宋" w:hAnsi="仿宋" w:eastAsia="仿宋"/>
        </w:rPr>
      </w:pPr>
    </w:p>
    <w:p w14:paraId="19C8CCD7">
      <w:pPr>
        <w:spacing w:line="300" w:lineRule="exact"/>
        <w:rPr>
          <w:rFonts w:hint="eastAsia" w:ascii="仿宋" w:hAnsi="仿宋" w:eastAsia="仿宋"/>
        </w:rPr>
      </w:pPr>
    </w:p>
    <w:p w14:paraId="4FB96509">
      <w:pPr>
        <w:spacing w:line="300" w:lineRule="exact"/>
        <w:rPr>
          <w:rFonts w:hint="eastAsia" w:ascii="仿宋" w:hAnsi="仿宋" w:eastAsia="仿宋"/>
        </w:rPr>
      </w:pPr>
    </w:p>
    <w:p w14:paraId="2EC843E2">
      <w:pPr>
        <w:spacing w:line="300" w:lineRule="exact"/>
        <w:rPr>
          <w:rFonts w:hint="eastAsia" w:ascii="仿宋" w:hAnsi="仿宋" w:eastAsia="仿宋"/>
        </w:rPr>
      </w:pPr>
    </w:p>
    <w:p w14:paraId="1679C2A6">
      <w:pPr>
        <w:spacing w:line="300" w:lineRule="exact"/>
        <w:rPr>
          <w:rFonts w:hint="eastAsia" w:ascii="仿宋" w:hAnsi="仿宋" w:eastAsia="仿宋"/>
        </w:rPr>
      </w:pPr>
    </w:p>
    <w:p w14:paraId="0CD75D52">
      <w:pPr>
        <w:spacing w:line="300" w:lineRule="exact"/>
        <w:rPr>
          <w:rFonts w:hint="eastAsia" w:ascii="仿宋" w:hAnsi="仿宋" w:eastAsia="仿宋"/>
        </w:rPr>
      </w:pPr>
    </w:p>
    <w:p w14:paraId="71423EAD">
      <w:pPr>
        <w:spacing w:line="300" w:lineRule="exact"/>
        <w:rPr>
          <w:rFonts w:hint="eastAsia" w:ascii="仿宋" w:hAnsi="仿宋" w:eastAsia="仿宋"/>
        </w:rPr>
      </w:pPr>
    </w:p>
    <w:p w14:paraId="1AB26769">
      <w:pPr>
        <w:spacing w:line="300" w:lineRule="exact"/>
        <w:rPr>
          <w:rFonts w:hint="eastAsia" w:ascii="仿宋" w:hAnsi="仿宋" w:eastAsia="仿宋"/>
        </w:rPr>
      </w:pPr>
    </w:p>
    <w:p w14:paraId="07FF7F60">
      <w:pPr>
        <w:spacing w:line="300" w:lineRule="exact"/>
        <w:rPr>
          <w:rFonts w:hint="eastAsia" w:ascii="仿宋" w:hAnsi="仿宋" w:eastAsia="仿宋"/>
        </w:rPr>
      </w:pPr>
    </w:p>
    <w:p w14:paraId="1F89D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通讯</w:t>
      </w:r>
    </w:p>
    <w:p w14:paraId="6C6F7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1CE5A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三代人39载接力 温暖“无光”岁月</w:t>
      </w:r>
    </w:p>
    <w:p w14:paraId="56EF4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仿宋" w:hAnsi="仿宋" w:eastAsia="仿宋" w:cs="仿宋"/>
          <w:b w:val="0"/>
          <w:bCs w:val="0"/>
          <w:spacing w:val="-6"/>
          <w:w w:val="10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6"/>
          <w:w w:val="100"/>
          <w:kern w:val="0"/>
          <w:sz w:val="24"/>
          <w:szCs w:val="24"/>
          <w:lang w:val="en-US" w:eastAsia="zh-CN"/>
        </w:rPr>
        <w:t>作者：</w:t>
      </w:r>
      <w:r>
        <w:rPr>
          <w:rFonts w:hint="eastAsia" w:ascii="仿宋" w:hAnsi="仿宋" w:eastAsia="仿宋" w:cs="仿宋"/>
          <w:b w:val="0"/>
          <w:bCs w:val="0"/>
          <w:spacing w:val="-6"/>
          <w:w w:val="100"/>
          <w:kern w:val="0"/>
          <w:sz w:val="24"/>
          <w:szCs w:val="24"/>
        </w:rPr>
        <w:t>汤伟芳</w:t>
      </w:r>
      <w:r>
        <w:rPr>
          <w:rFonts w:hint="eastAsia" w:ascii="仿宋" w:hAnsi="仿宋" w:eastAsia="仿宋" w:cs="仿宋"/>
          <w:b w:val="0"/>
          <w:bCs w:val="0"/>
          <w:spacing w:val="-6"/>
          <w:w w:val="100"/>
          <w:kern w:val="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pacing w:val="-6"/>
          <w:w w:val="100"/>
          <w:kern w:val="0"/>
          <w:sz w:val="24"/>
          <w:szCs w:val="24"/>
        </w:rPr>
        <w:t>姜慧轩</w:t>
      </w:r>
      <w:r>
        <w:rPr>
          <w:rFonts w:hint="eastAsia" w:ascii="仿宋" w:hAnsi="仿宋" w:eastAsia="仿宋" w:cs="仿宋"/>
          <w:b w:val="0"/>
          <w:bCs w:val="0"/>
          <w:spacing w:val="-6"/>
          <w:w w:val="100"/>
          <w:kern w:val="0"/>
          <w:sz w:val="24"/>
          <w:szCs w:val="24"/>
          <w:lang w:val="en-US" w:eastAsia="zh-CN"/>
        </w:rPr>
        <w:t xml:space="preserve">   </w:t>
      </w:r>
    </w:p>
    <w:p w14:paraId="631FD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仿宋" w:hAnsi="仿宋" w:eastAsia="仿宋" w:cs="Times New Roman"/>
          <w:color w:val="000000"/>
          <w:spacing w:val="-6"/>
          <w:w w:val="1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-6"/>
          <w:w w:val="100"/>
          <w:kern w:val="0"/>
          <w:sz w:val="24"/>
          <w:szCs w:val="24"/>
          <w:lang w:val="en-US" w:eastAsia="zh-CN"/>
        </w:rPr>
        <w:t>编辑：</w:t>
      </w:r>
      <w:r>
        <w:rPr>
          <w:rFonts w:hint="eastAsia" w:ascii="仿宋" w:hAnsi="仿宋" w:eastAsia="仿宋" w:cs="Times New Roman"/>
          <w:color w:val="000000"/>
          <w:spacing w:val="-6"/>
          <w:w w:val="100"/>
          <w:kern w:val="0"/>
          <w:sz w:val="24"/>
          <w:szCs w:val="24"/>
        </w:rPr>
        <w:t>王冬梅、邹志兵、蔡江曼</w:t>
      </w:r>
    </w:p>
    <w:p w14:paraId="7C9A8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default" w:ascii="仿宋" w:hAnsi="仿宋" w:eastAsia="仿宋" w:cs="Times New Roman"/>
          <w:color w:val="000000"/>
          <w:spacing w:val="-6"/>
          <w:w w:val="100"/>
          <w:kern w:val="0"/>
          <w:sz w:val="24"/>
          <w:szCs w:val="24"/>
          <w:lang w:val="en-US" w:eastAsia="zh-CN"/>
        </w:rPr>
      </w:pPr>
    </w:p>
    <w:p w14:paraId="743AB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龙虎山景区龙虎山镇豪岭村菱湖陈家一个普通农家小院里，正上演着跨越39载的温情故事。陈汉太、姜水英夫妇一家三代人以爱为名，完成了一场跨越三代的接力，他们用不离不弃的爱与责任，为先天失明并身患小儿麻痹的陈小太筑起一座温暖的生命港湾。</w:t>
      </w:r>
    </w:p>
    <w:p w14:paraId="71BDF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故事的起点源于上世纪80年代。姜水英嫁给了豪岭村菱湖陈家村民陈汉太，新婚不久，她便注意到丈夫总是心事重重。追问之下，才知道陈汉太的弟弟陈小太自幼命运多舛——先天失明让他看不见阳光，小儿麻痹症又夺走了他正常行走的能力。双亲早逝后，陈小太的日子过得举步维艰。“既然成了一家人，就不能丢下他不管。”姜水英没和丈夫商量，第二天一早就拉着板车，把陈小太接进了自己的新家。</w:t>
      </w:r>
    </w:p>
    <w:p w14:paraId="7DBE2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这一接，便是39年。14000多个日夜，姜水英成了陈小太的“眼睛”和“双腿”。从衣食起居、端汤送药到唠嗑解闷，她用无尽的耐心和亲情化解着生活的艰辛。陈小太因行动不便，偶尔会情绪烦躁打翻饭菜，她就搬个小板凳坐在他身边，讲村里的新鲜事，说孩子们的趣事，直到他脸上露出笑容。有一年，陈小太突发高烧，村里的医生不敢收治，姜水英连夜和丈夫轮流背着他，赶到镇卫生院，守在病床前三天三夜没合眼。</w:t>
      </w:r>
    </w:p>
    <w:p w14:paraId="36270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“都是一家人，哪能不管呢？”这句朴实的话，姜水英念叨了39年，也为这个家定下“爱与责任”的基调，她的坚韧乐观如灯塔，照亮着一家人的前行路。</w:t>
      </w:r>
    </w:p>
    <w:p w14:paraId="275A5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姜水英的两个儿子，是听着母亲照料叔叔的脚步声长大的。耳濡目染中，孝老爱亲的种子悄悄发芽。上小学时，兄弟俩就学着母亲的样子“分担任务”：哥哥负责给叔叔剪指甲，握着小小的指甲剪，屏住呼吸一点点修剪，生怕弄疼了叔叔；弟弟每天放学回家，第一件事就是带着叔叔去院子里晒太阳，夏天还带他去家门口的小溪里洗澡。</w:t>
      </w:r>
    </w:p>
    <w:p w14:paraId="733D0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时光荏苒，兄弟俩长大成人，先后外出打工，但无论身在何处，叔叔始终是他们心中最深的牵挂。他们会定期寄回生活费改善叔叔的生活条件，电话里必先问叔叔近况，从外乡归家后放下行囊就接手照料。“妈照顾了一辈子，现在该我们扛起来了。”兄弟俩说得朴实，却把这份责任扛得稳稳当当。</w:t>
      </w:r>
    </w:p>
    <w:p w14:paraId="5B14D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如今，接力棒传到了孙辈们手中。姜水英的两个孙女和一个孙子，从小就跟着奶奶和爸爸照顾小爷爷。清晨，上小学的孙女会端着奶奶熬好的稀饭，熟练地走进房间，脆生生地喊：“小爷爷，吃饭啦，今天的粥甜甜的。”放暑假时，小孙子总惦记着怕热的小爷爷，每天中午准时打开空调，还会把冰箱里的冰棒偷偷塞给小爷爷一根，小声说：“别告诉奶奶，给你凉快凉快。”孩子们从不觉得照顾小爷爷是负担，就像每天要吃饭、要上学一样自然。有一次，老师问小孙子“家里谁最辛苦”，小孙子歪着头说：“爷爷和奶奶最辛苦，他们照顾小爷爷好多年，我长大了也要照顾小爷爷。”</w:t>
      </w:r>
    </w:p>
    <w:p w14:paraId="1A83A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</w:rPr>
      </w:pPr>
      <w:r>
        <w:rPr>
          <w:rFonts w:hint="eastAsia" w:ascii="仿宋" w:hAnsi="仿宋" w:eastAsia="仿宋" w:cs="仿宋"/>
          <w:sz w:val="28"/>
          <w:szCs w:val="28"/>
        </w:rPr>
        <w:t>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39载寒来暑往，这个普通的农家小院里，没有惊天动地的壮举，只有日复一日的琐碎与温暖。从姜水英到她的儿子们，再到活泼的孙辈，三代人用最朴素的行动，诠释了“孝老爱亲”的真谛。当龙虎山的晨雾漫进院子，当夕阳为老屋镀上金边，这场爱心接力仍在继续，如同院前那棵老柚子树，深深扎根，枝繁叶茂，在岁月里绽放出最动人的温情。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AndChars" w:linePitch="410" w:charSpace="-6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40000" w:csb1="00000000"/>
  </w:font>
  <w:font w:name="CESI楷体-GB18030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39"/>
  <w:drawingGridVerticalSpacing w:val="205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5MTJiNThlZjQ3NzQxNWJmMjFkMTgzYjE0ZjEwMTUifQ=="/>
  </w:docVars>
  <w:rsids>
    <w:rsidRoot w:val="00926BC2"/>
    <w:rsid w:val="00003DD9"/>
    <w:rsid w:val="000305E6"/>
    <w:rsid w:val="000C3809"/>
    <w:rsid w:val="000C68FB"/>
    <w:rsid w:val="000E643B"/>
    <w:rsid w:val="00123704"/>
    <w:rsid w:val="00133337"/>
    <w:rsid w:val="00133BCD"/>
    <w:rsid w:val="001421C1"/>
    <w:rsid w:val="001440A6"/>
    <w:rsid w:val="00144DF0"/>
    <w:rsid w:val="0019242E"/>
    <w:rsid w:val="001D0E22"/>
    <w:rsid w:val="002001CC"/>
    <w:rsid w:val="00223BBC"/>
    <w:rsid w:val="0024458D"/>
    <w:rsid w:val="002606C4"/>
    <w:rsid w:val="0026283A"/>
    <w:rsid w:val="002E0AD9"/>
    <w:rsid w:val="003371B0"/>
    <w:rsid w:val="0034035D"/>
    <w:rsid w:val="00346993"/>
    <w:rsid w:val="00365323"/>
    <w:rsid w:val="00367921"/>
    <w:rsid w:val="00395F8B"/>
    <w:rsid w:val="003A7D88"/>
    <w:rsid w:val="003B19AA"/>
    <w:rsid w:val="00403B28"/>
    <w:rsid w:val="00433816"/>
    <w:rsid w:val="00441C13"/>
    <w:rsid w:val="004C1ED1"/>
    <w:rsid w:val="004C3515"/>
    <w:rsid w:val="004F21DB"/>
    <w:rsid w:val="00517997"/>
    <w:rsid w:val="00534FCA"/>
    <w:rsid w:val="0054736E"/>
    <w:rsid w:val="0056711F"/>
    <w:rsid w:val="005937B0"/>
    <w:rsid w:val="005D1989"/>
    <w:rsid w:val="005D49D3"/>
    <w:rsid w:val="0064022F"/>
    <w:rsid w:val="0064261E"/>
    <w:rsid w:val="006933E8"/>
    <w:rsid w:val="006B0AE1"/>
    <w:rsid w:val="007050B1"/>
    <w:rsid w:val="007073E0"/>
    <w:rsid w:val="0074332E"/>
    <w:rsid w:val="00775798"/>
    <w:rsid w:val="0079161A"/>
    <w:rsid w:val="007C77C7"/>
    <w:rsid w:val="008935AB"/>
    <w:rsid w:val="008C03FE"/>
    <w:rsid w:val="00926BC2"/>
    <w:rsid w:val="00926E57"/>
    <w:rsid w:val="009367BD"/>
    <w:rsid w:val="009677C3"/>
    <w:rsid w:val="009A23C7"/>
    <w:rsid w:val="009D6149"/>
    <w:rsid w:val="009F3058"/>
    <w:rsid w:val="00A710FD"/>
    <w:rsid w:val="00AC1BA9"/>
    <w:rsid w:val="00AC5FC0"/>
    <w:rsid w:val="00AF5725"/>
    <w:rsid w:val="00B168B6"/>
    <w:rsid w:val="00B30C0D"/>
    <w:rsid w:val="00BA51D5"/>
    <w:rsid w:val="00BA609F"/>
    <w:rsid w:val="00BB3A4F"/>
    <w:rsid w:val="00BB6173"/>
    <w:rsid w:val="00BD5D7F"/>
    <w:rsid w:val="00BE5B19"/>
    <w:rsid w:val="00C05584"/>
    <w:rsid w:val="00C55055"/>
    <w:rsid w:val="00C738E3"/>
    <w:rsid w:val="00C86CF1"/>
    <w:rsid w:val="00D64361"/>
    <w:rsid w:val="00D67E4E"/>
    <w:rsid w:val="00D90026"/>
    <w:rsid w:val="00D978B7"/>
    <w:rsid w:val="00D97A32"/>
    <w:rsid w:val="00DA19CA"/>
    <w:rsid w:val="00DB7EB4"/>
    <w:rsid w:val="00E115C5"/>
    <w:rsid w:val="00E15627"/>
    <w:rsid w:val="00E2305B"/>
    <w:rsid w:val="00E807F5"/>
    <w:rsid w:val="00E82F0E"/>
    <w:rsid w:val="00EA235C"/>
    <w:rsid w:val="00EA4751"/>
    <w:rsid w:val="00EA5207"/>
    <w:rsid w:val="00EC1A77"/>
    <w:rsid w:val="00EE467F"/>
    <w:rsid w:val="00EF36AF"/>
    <w:rsid w:val="00F23A0A"/>
    <w:rsid w:val="00F52080"/>
    <w:rsid w:val="00F537D4"/>
    <w:rsid w:val="00F542F7"/>
    <w:rsid w:val="00F56869"/>
    <w:rsid w:val="00F82FC3"/>
    <w:rsid w:val="00F94E52"/>
    <w:rsid w:val="00FA0BC0"/>
    <w:rsid w:val="00FC2EEE"/>
    <w:rsid w:val="00FD48DE"/>
    <w:rsid w:val="00FD7C8E"/>
    <w:rsid w:val="00FF0F1A"/>
    <w:rsid w:val="00FF76E5"/>
    <w:rsid w:val="019F1377"/>
    <w:rsid w:val="04C14C17"/>
    <w:rsid w:val="0CA074F0"/>
    <w:rsid w:val="0CBD0903"/>
    <w:rsid w:val="0FE830EC"/>
    <w:rsid w:val="145B78A1"/>
    <w:rsid w:val="19E9389C"/>
    <w:rsid w:val="1F053C21"/>
    <w:rsid w:val="2001740F"/>
    <w:rsid w:val="235651B5"/>
    <w:rsid w:val="29E96D83"/>
    <w:rsid w:val="2F823ACA"/>
    <w:rsid w:val="344A48C2"/>
    <w:rsid w:val="35311EEA"/>
    <w:rsid w:val="3B0C2074"/>
    <w:rsid w:val="3C8C40A5"/>
    <w:rsid w:val="409C2F01"/>
    <w:rsid w:val="421E1E28"/>
    <w:rsid w:val="466F1003"/>
    <w:rsid w:val="47336544"/>
    <w:rsid w:val="48482E77"/>
    <w:rsid w:val="4ACA3C0F"/>
    <w:rsid w:val="4CA0136E"/>
    <w:rsid w:val="50601B2B"/>
    <w:rsid w:val="51F872B4"/>
    <w:rsid w:val="53322906"/>
    <w:rsid w:val="5B595267"/>
    <w:rsid w:val="5F3664F0"/>
    <w:rsid w:val="62F47024"/>
    <w:rsid w:val="633F2762"/>
    <w:rsid w:val="65EB5843"/>
    <w:rsid w:val="68EB3277"/>
    <w:rsid w:val="71771B4C"/>
    <w:rsid w:val="72760055"/>
    <w:rsid w:val="73FB8F37"/>
    <w:rsid w:val="75B50228"/>
    <w:rsid w:val="79ED32F3"/>
    <w:rsid w:val="7C0E57A2"/>
    <w:rsid w:val="7DFF7C29"/>
    <w:rsid w:val="C75F014A"/>
    <w:rsid w:val="F9FA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2085</Words>
  <Characters>2411</Characters>
  <Lines>64</Lines>
  <Paragraphs>76</Paragraphs>
  <TotalTime>0</TotalTime>
  <ScaleCrop>false</ScaleCrop>
  <LinksUpToDate>false</LinksUpToDate>
  <CharactersWithSpaces>2585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2024-01-22T15:11:00Z</dcterms:created>
  <dc:creator>听 林</dc:creator>
  <cp:lastModifiedBy>牧风</cp:lastModifiedBy>
  <cp:lastPrinted>2025-01-16T16:31:00Z</cp:lastPrinted>
  <dcterms:modified xsi:type="dcterms:W3CDTF">2026-01-17T23:37:31Z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eyJoZGlkIjoiMGQ1NzBhNzEzMzI3N2ZjOWU0YmEwZDk5NmZkMTkyYTMiLCJ1c2VySWQiOiIzMDc2NzE1OTcifQ==</vt:lpwstr>
  </property>
  <property fmtid="{D5CDD505-2E9C-101B-9397-08002B2CF9AE}" pid="3" name="KSOProductBuildVer">
    <vt:lpwstr>2052-12.8.2.1115</vt:lpwstr>
  </property>
  <property fmtid="{D5CDD505-2E9C-101B-9397-08002B2CF9AE}" pid="4" name="ICV">
    <vt:lpwstr>7FF5C690395942778BA55AD1DD394B33_13</vt:lpwstr>
  </property>
</Properties>
</file>